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A51" w:rsidRPr="005A4C2B" w:rsidRDefault="00923A51" w:rsidP="00923A51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>SYLABUS</w:t>
      </w:r>
    </w:p>
    <w:p w:rsidR="00923A51" w:rsidRPr="005A4C2B" w:rsidRDefault="00923A51" w:rsidP="00923A51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5A4C2B">
        <w:rPr>
          <w:rFonts w:ascii="Corbel" w:hAnsi="Corbel"/>
          <w:smallCaps/>
          <w:sz w:val="21"/>
          <w:szCs w:val="21"/>
        </w:rPr>
        <w:t>2018-2020</w:t>
      </w:r>
    </w:p>
    <w:p w:rsidR="00923A51" w:rsidRPr="005A4C2B" w:rsidRDefault="00923A51" w:rsidP="00923A51">
      <w:pPr>
        <w:spacing w:after="0" w:line="240" w:lineRule="auto"/>
        <w:rPr>
          <w:rFonts w:ascii="Corbel" w:hAnsi="Corbel"/>
          <w:sz w:val="21"/>
          <w:szCs w:val="21"/>
        </w:rPr>
      </w:pPr>
    </w:p>
    <w:p w:rsidR="00923A51" w:rsidRPr="005A4C2B" w:rsidRDefault="00923A51" w:rsidP="00923A51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662"/>
      </w:tblGrid>
      <w:tr w:rsidR="00923A51" w:rsidRPr="005A4C2B" w:rsidTr="008121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A51" w:rsidRPr="005A4C2B" w:rsidRDefault="00923A51" w:rsidP="008121B6">
            <w:pPr>
              <w:pStyle w:val="Punktygwne"/>
              <w:spacing w:before="6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A51" w:rsidRPr="005A4C2B" w:rsidRDefault="00923A51" w:rsidP="008121B6">
            <w:pPr>
              <w:pStyle w:val="Punktygwne"/>
              <w:spacing w:before="60"/>
              <w:rPr>
                <w:rFonts w:ascii="Corbel" w:hAnsi="Corbel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Planowanie finansowe</w:t>
            </w:r>
          </w:p>
        </w:tc>
      </w:tr>
      <w:tr w:rsidR="00923A51" w:rsidRPr="00B56A7F" w:rsidTr="008121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A51" w:rsidRPr="005A4C2B" w:rsidRDefault="00923A51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A51" w:rsidRPr="005A4C2B" w:rsidRDefault="00923A51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</w:pP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>FiR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>/II/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>BiDF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>/C-1.3a</w:t>
            </w:r>
          </w:p>
        </w:tc>
      </w:tr>
      <w:tr w:rsidR="00923A51" w:rsidRPr="005A4C2B" w:rsidTr="008121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A51" w:rsidRPr="005A4C2B" w:rsidRDefault="00923A51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A51" w:rsidRPr="005A4C2B" w:rsidRDefault="00923A51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Wydział Ekonomii</w:t>
            </w:r>
          </w:p>
        </w:tc>
      </w:tr>
      <w:tr w:rsidR="00923A51" w:rsidRPr="005A4C2B" w:rsidTr="008121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A51" w:rsidRPr="005A4C2B" w:rsidRDefault="00923A51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A51" w:rsidRPr="005A4C2B" w:rsidRDefault="00923A51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Katedra Finansów</w:t>
            </w:r>
            <w:r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i Rachunkowości</w:t>
            </w:r>
          </w:p>
        </w:tc>
      </w:tr>
      <w:tr w:rsidR="00923A51" w:rsidRPr="005A4C2B" w:rsidTr="008121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A51" w:rsidRPr="005A4C2B" w:rsidRDefault="00923A51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A51" w:rsidRPr="005A4C2B" w:rsidRDefault="00923A51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Finanse i rachunkowość</w:t>
            </w:r>
          </w:p>
        </w:tc>
      </w:tr>
      <w:tr w:rsidR="00923A51" w:rsidRPr="005A4C2B" w:rsidTr="008121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A51" w:rsidRPr="005A4C2B" w:rsidRDefault="00923A51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A51" w:rsidRPr="005A4C2B" w:rsidRDefault="00923A51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II stopień</w:t>
            </w:r>
          </w:p>
        </w:tc>
      </w:tr>
      <w:tr w:rsidR="00923A51" w:rsidRPr="005A4C2B" w:rsidTr="008121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A51" w:rsidRPr="005A4C2B" w:rsidRDefault="00923A51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Profil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A51" w:rsidRPr="005A4C2B" w:rsidRDefault="00923A51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ogólnoakademicki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</w:t>
            </w:r>
          </w:p>
        </w:tc>
      </w:tr>
      <w:tr w:rsidR="00923A51" w:rsidRPr="005A4C2B" w:rsidTr="008121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A51" w:rsidRPr="005A4C2B" w:rsidRDefault="00923A51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A51" w:rsidRPr="005A4C2B" w:rsidRDefault="00923A51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stacjonarne </w:t>
            </w:r>
          </w:p>
        </w:tc>
      </w:tr>
      <w:tr w:rsidR="00923A51" w:rsidRPr="005A4C2B" w:rsidTr="008121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A51" w:rsidRPr="005A4C2B" w:rsidRDefault="00923A51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A51" w:rsidRPr="005A4C2B" w:rsidRDefault="00923A51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II/4</w:t>
            </w:r>
          </w:p>
        </w:tc>
      </w:tr>
      <w:tr w:rsidR="00923A51" w:rsidRPr="005A4C2B" w:rsidTr="008121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A51" w:rsidRPr="005A4C2B" w:rsidRDefault="00923A51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A51" w:rsidRPr="005A4C2B" w:rsidRDefault="00923A51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specjalnościowy do wyboru</w:t>
            </w:r>
          </w:p>
        </w:tc>
      </w:tr>
      <w:tr w:rsidR="00923A51" w:rsidRPr="005A4C2B" w:rsidTr="008121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A51" w:rsidRPr="005A4C2B" w:rsidRDefault="00923A51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A51" w:rsidRPr="005A4C2B" w:rsidRDefault="00923A51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polski </w:t>
            </w:r>
          </w:p>
        </w:tc>
      </w:tr>
      <w:tr w:rsidR="00923A51" w:rsidRPr="005A4C2B" w:rsidTr="008121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A51" w:rsidRPr="005A4C2B" w:rsidRDefault="00923A51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A51" w:rsidRPr="005A4C2B" w:rsidRDefault="00923A51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dr  Paulina Filip</w:t>
            </w:r>
          </w:p>
        </w:tc>
      </w:tr>
      <w:tr w:rsidR="00923A51" w:rsidRPr="005A4C2B" w:rsidTr="008121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A51" w:rsidRPr="005A4C2B" w:rsidRDefault="00923A51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A51" w:rsidRPr="005A4C2B" w:rsidRDefault="00923A51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dr  Paulina Filip</w:t>
            </w:r>
          </w:p>
        </w:tc>
      </w:tr>
    </w:tbl>
    <w:p w:rsidR="00923A51" w:rsidRPr="005A4C2B" w:rsidRDefault="00923A51" w:rsidP="00923A51">
      <w:pPr>
        <w:pStyle w:val="Punktygwne"/>
        <w:spacing w:before="0" w:after="0"/>
        <w:rPr>
          <w:rFonts w:ascii="Corbel" w:hAnsi="Corbel"/>
          <w:b w:val="0"/>
          <w:i/>
          <w:smallCaps w:val="0"/>
          <w:sz w:val="21"/>
          <w:szCs w:val="21"/>
        </w:rPr>
      </w:pPr>
      <w:r w:rsidRPr="005A4C2B">
        <w:rPr>
          <w:rFonts w:ascii="Corbel" w:hAnsi="Corbel"/>
          <w:b w:val="0"/>
          <w:i/>
          <w:smallCaps w:val="0"/>
          <w:sz w:val="21"/>
          <w:szCs w:val="21"/>
        </w:rPr>
        <w:t>* - zgodnie z ustaleniami na Wydziale</w:t>
      </w:r>
    </w:p>
    <w:p w:rsidR="00923A51" w:rsidRPr="005A4C2B" w:rsidRDefault="00923A51" w:rsidP="00923A51">
      <w:pPr>
        <w:pStyle w:val="Podpunkty"/>
        <w:ind w:left="284"/>
        <w:rPr>
          <w:rFonts w:ascii="Corbel" w:hAnsi="Corbel"/>
          <w:sz w:val="21"/>
          <w:szCs w:val="21"/>
        </w:rPr>
      </w:pPr>
    </w:p>
    <w:p w:rsidR="00923A51" w:rsidRPr="005A4C2B" w:rsidRDefault="00923A51" w:rsidP="00923A51">
      <w:pPr>
        <w:pStyle w:val="Podpunkty"/>
        <w:ind w:left="284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7"/>
        <w:gridCol w:w="882"/>
        <w:gridCol w:w="745"/>
        <w:gridCol w:w="851"/>
        <w:gridCol w:w="767"/>
        <w:gridCol w:w="801"/>
        <w:gridCol w:w="702"/>
        <w:gridCol w:w="919"/>
        <w:gridCol w:w="1131"/>
        <w:gridCol w:w="1443"/>
      </w:tblGrid>
      <w:tr w:rsidR="00923A51" w:rsidRPr="005A4C2B" w:rsidTr="008121B6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A51" w:rsidRPr="005A4C2B" w:rsidRDefault="00923A51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Semestr</w:t>
            </w:r>
          </w:p>
          <w:p w:rsidR="00923A51" w:rsidRPr="005A4C2B" w:rsidRDefault="00923A51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A51" w:rsidRPr="005A4C2B" w:rsidRDefault="00923A51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A51" w:rsidRPr="005A4C2B" w:rsidRDefault="00923A51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A51" w:rsidRPr="005A4C2B" w:rsidRDefault="00923A51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A51" w:rsidRPr="005A4C2B" w:rsidRDefault="00923A51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A51" w:rsidRPr="005A4C2B" w:rsidRDefault="00923A51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A51" w:rsidRPr="005A4C2B" w:rsidRDefault="00923A51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A51" w:rsidRPr="005A4C2B" w:rsidRDefault="00923A51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A51" w:rsidRPr="005A4C2B" w:rsidRDefault="00923A51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A51" w:rsidRPr="005A4C2B" w:rsidRDefault="00923A51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Liczba </w:t>
            </w:r>
            <w:proofErr w:type="spellStart"/>
            <w:r w:rsidRPr="005A4C2B">
              <w:rPr>
                <w:rFonts w:ascii="Corbel" w:hAnsi="Corbel"/>
                <w:b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 ECTS</w:t>
            </w:r>
          </w:p>
        </w:tc>
      </w:tr>
      <w:tr w:rsidR="00923A51" w:rsidRPr="005A4C2B" w:rsidTr="008121B6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A51" w:rsidRPr="005A4C2B" w:rsidRDefault="00923A51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4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A51" w:rsidRPr="005A4C2B" w:rsidRDefault="00923A51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A51" w:rsidRPr="005A4C2B" w:rsidRDefault="00923A51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51" w:rsidRPr="005A4C2B" w:rsidRDefault="00923A51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51" w:rsidRPr="005A4C2B" w:rsidRDefault="00923A51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51" w:rsidRPr="005A4C2B" w:rsidRDefault="00923A51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51" w:rsidRPr="005A4C2B" w:rsidRDefault="00923A51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51" w:rsidRPr="005A4C2B" w:rsidRDefault="00923A51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51" w:rsidRPr="005A4C2B" w:rsidRDefault="00923A51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A51" w:rsidRPr="005A4C2B" w:rsidRDefault="00923A51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:rsidR="00923A51" w:rsidRPr="005A4C2B" w:rsidRDefault="00923A51" w:rsidP="00923A51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923A51" w:rsidRPr="005A4C2B" w:rsidRDefault="00923A51" w:rsidP="00923A51">
      <w:pPr>
        <w:pStyle w:val="Punktygwne"/>
        <w:spacing w:before="0" w:after="0"/>
        <w:ind w:left="284"/>
        <w:rPr>
          <w:rFonts w:ascii="Corbel" w:hAnsi="Corbel"/>
          <w:b w:val="0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1.2.  Sposób realizacji zajęć  </w:t>
      </w:r>
    </w:p>
    <w:p w:rsidR="00923A51" w:rsidRPr="005A4C2B" w:rsidRDefault="00923A51" w:rsidP="00923A51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  <w:r w:rsidRPr="005A4C2B">
        <w:rPr>
          <w:rFonts w:ascii="Corbel" w:eastAsia="MS Gothic" w:hAnsi="Corbel" w:cs="MS Gothic"/>
          <w:sz w:val="21"/>
          <w:szCs w:val="21"/>
        </w:rPr>
        <w:t xml:space="preserve">  x</w:t>
      </w:r>
      <w:r w:rsidRPr="005A4C2B">
        <w:rPr>
          <w:rFonts w:ascii="Corbel" w:hAnsi="Corbel"/>
          <w:b w:val="0"/>
          <w:sz w:val="21"/>
          <w:szCs w:val="21"/>
        </w:rPr>
        <w:t xml:space="preserve">  </w:t>
      </w:r>
      <w:r w:rsidRPr="005A4C2B">
        <w:rPr>
          <w:rFonts w:ascii="Corbel" w:hAnsi="Corbel"/>
          <w:b w:val="0"/>
          <w:smallCaps w:val="0"/>
          <w:sz w:val="21"/>
          <w:szCs w:val="21"/>
        </w:rPr>
        <w:t>zajęcia w formie tradycyjnej</w:t>
      </w:r>
    </w:p>
    <w:p w:rsidR="00923A51" w:rsidRPr="005A4C2B" w:rsidRDefault="00923A51" w:rsidP="00923A51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  <w:r w:rsidRPr="005A4C2B">
        <w:rPr>
          <w:rFonts w:ascii="MS Gothic" w:eastAsia="MS Gothic" w:hAnsi="MS Gothic" w:cs="MS Gothic" w:hint="eastAsia"/>
          <w:b w:val="0"/>
          <w:sz w:val="21"/>
          <w:szCs w:val="21"/>
        </w:rPr>
        <w:t>☐</w:t>
      </w:r>
      <w:r w:rsidRPr="005A4C2B">
        <w:rPr>
          <w:rFonts w:ascii="Corbel" w:hAnsi="Corbel"/>
          <w:b w:val="0"/>
          <w:sz w:val="21"/>
          <w:szCs w:val="21"/>
        </w:rPr>
        <w:t xml:space="preserve"> </w:t>
      </w:r>
      <w:r w:rsidRPr="005A4C2B">
        <w:rPr>
          <w:rFonts w:ascii="Corbel" w:hAnsi="Corbel"/>
          <w:b w:val="0"/>
          <w:smallCaps w:val="0"/>
          <w:sz w:val="21"/>
          <w:szCs w:val="21"/>
        </w:rPr>
        <w:t>zajęcia realizowane z wykorzystaniem metod i technik kształcenia na odległość</w:t>
      </w:r>
    </w:p>
    <w:p w:rsidR="00923A51" w:rsidRPr="005A4C2B" w:rsidRDefault="00923A51" w:rsidP="00923A51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923A51" w:rsidRPr="005A4C2B" w:rsidRDefault="00923A51" w:rsidP="00923A51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1.3 </w:t>
      </w:r>
      <w:r w:rsidRPr="005A4C2B">
        <w:rPr>
          <w:rFonts w:ascii="Corbel" w:hAnsi="Corbel"/>
          <w:smallCaps w:val="0"/>
          <w:sz w:val="21"/>
          <w:szCs w:val="21"/>
        </w:rPr>
        <w:t xml:space="preserve">Forma zaliczenia przedmiotu /modułu (z toku) 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(egzamin, zaliczenie z oceną, zaliczenie bez oceny) </w:t>
      </w:r>
    </w:p>
    <w:p w:rsidR="00923A51" w:rsidRPr="005A4C2B" w:rsidRDefault="00923A51" w:rsidP="00923A51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egzamin</w:t>
      </w:r>
    </w:p>
    <w:p w:rsidR="00923A51" w:rsidRPr="005A4C2B" w:rsidRDefault="00923A51" w:rsidP="00923A51">
      <w:pPr>
        <w:pStyle w:val="Punktygwne"/>
        <w:spacing w:before="0" w:after="0"/>
        <w:ind w:left="284"/>
        <w:rPr>
          <w:rFonts w:ascii="Corbel" w:hAnsi="Corbel"/>
          <w:smallCaps w:val="0"/>
          <w:sz w:val="21"/>
          <w:szCs w:val="21"/>
        </w:rPr>
      </w:pPr>
    </w:p>
    <w:p w:rsidR="00923A51" w:rsidRPr="005A4C2B" w:rsidRDefault="00923A51" w:rsidP="00923A51">
      <w:pPr>
        <w:pStyle w:val="Punktygwne"/>
        <w:spacing w:before="0" w:after="0"/>
        <w:ind w:left="284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2.WYMAGANIA WSTĘPNE</w:t>
      </w:r>
      <w:r w:rsidRPr="005A4C2B">
        <w:rPr>
          <w:rFonts w:ascii="Corbel" w:hAnsi="Corbel"/>
          <w:sz w:val="21"/>
          <w:szCs w:val="21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923A51" w:rsidRPr="005A4C2B" w:rsidTr="008121B6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A51" w:rsidRPr="005A4C2B" w:rsidRDefault="00923A51" w:rsidP="008121B6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Student powinien posiadać wiedzę z zakresu finansów, zarządzania przedsiębiorstwem. Ponadto wymagana jest znajomość aktualnych wydarzeń ze sfery gospodarczej.</w:t>
            </w:r>
          </w:p>
        </w:tc>
      </w:tr>
    </w:tbl>
    <w:p w:rsidR="00923A51" w:rsidRPr="005A4C2B" w:rsidRDefault="00923A51" w:rsidP="00923A51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923A51" w:rsidRPr="005A4C2B" w:rsidRDefault="00923A51" w:rsidP="00923A51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923A51" w:rsidRPr="005A4C2B" w:rsidRDefault="00923A51" w:rsidP="00923A51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30"/>
        <w:gridCol w:w="8350"/>
      </w:tblGrid>
      <w:tr w:rsidR="00923A51" w:rsidRPr="005A4C2B" w:rsidTr="008121B6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A51" w:rsidRPr="005A4C2B" w:rsidRDefault="00923A51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A51" w:rsidRPr="005A4C2B" w:rsidRDefault="00923A51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Przedstawienie podstawowych kategorii ekonomicznych oraz modeli planowania przydatnych w praktyce zarządzania finansami.</w:t>
            </w:r>
          </w:p>
        </w:tc>
      </w:tr>
      <w:tr w:rsidR="00923A51" w:rsidRPr="005A4C2B" w:rsidTr="008121B6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A51" w:rsidRPr="005A4C2B" w:rsidRDefault="00923A51" w:rsidP="008121B6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A51" w:rsidRPr="005A4C2B" w:rsidRDefault="00923A51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Prezentacja związków przyczynowo-skutkowych między decyzjami gospodarczymi a przyszłą sytuacją ekonomiczno-finansową jednostek gospodarujących.</w:t>
            </w:r>
          </w:p>
        </w:tc>
      </w:tr>
      <w:tr w:rsidR="00923A51" w:rsidRPr="005A4C2B" w:rsidTr="008121B6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A51" w:rsidRPr="005A4C2B" w:rsidRDefault="00923A51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A51" w:rsidRPr="005A4C2B" w:rsidRDefault="00923A51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Wypracowanie umiejętności właściwego doboru narzędzi analitycznych w procesie podejmowania decyzji średnio i długoterminowych. </w:t>
            </w:r>
          </w:p>
        </w:tc>
      </w:tr>
      <w:tr w:rsidR="00923A51" w:rsidRPr="005A4C2B" w:rsidTr="008121B6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A51" w:rsidRPr="005A4C2B" w:rsidRDefault="00923A51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C4</w:t>
            </w:r>
          </w:p>
        </w:tc>
        <w:tc>
          <w:tcPr>
            <w:tcW w:w="8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A51" w:rsidRPr="005A4C2B" w:rsidRDefault="00923A51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Umiejętne wykorzystanie zasad planowania finansowego przy opracowaniu  strategii rozwoju jednostek w rachunku </w:t>
            </w: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ex-ante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 i ex-post.</w:t>
            </w:r>
          </w:p>
        </w:tc>
      </w:tr>
    </w:tbl>
    <w:p w:rsidR="00923A51" w:rsidRPr="005A4C2B" w:rsidRDefault="00923A51" w:rsidP="00923A51">
      <w:pPr>
        <w:pStyle w:val="Punktygwne"/>
        <w:spacing w:before="0" w:after="0"/>
        <w:rPr>
          <w:rFonts w:ascii="Corbel" w:hAnsi="Corbel"/>
          <w:b w:val="0"/>
          <w:color w:val="000000"/>
          <w:sz w:val="21"/>
          <w:szCs w:val="21"/>
        </w:rPr>
      </w:pPr>
    </w:p>
    <w:p w:rsidR="00923A51" w:rsidRPr="005A4C2B" w:rsidRDefault="00923A51" w:rsidP="00923A51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lastRenderedPageBreak/>
        <w:t>3.2 Efekty kształcenia dla przedmiotu/ modułu</w:t>
      </w:r>
      <w:r w:rsidRPr="005A4C2B">
        <w:rPr>
          <w:rFonts w:ascii="Corbel" w:hAnsi="Corbel"/>
          <w:sz w:val="21"/>
          <w:szCs w:val="21"/>
        </w:rPr>
        <w:t xml:space="preserve"> (</w:t>
      </w:r>
      <w:r w:rsidRPr="005A4C2B">
        <w:rPr>
          <w:rFonts w:ascii="Corbel" w:hAnsi="Corbel"/>
          <w:i/>
          <w:sz w:val="21"/>
          <w:szCs w:val="21"/>
        </w:rPr>
        <w:t>wypełnia koordynator</w:t>
      </w:r>
      <w:r w:rsidRPr="005A4C2B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68"/>
        <w:gridCol w:w="5667"/>
        <w:gridCol w:w="1845"/>
      </w:tblGrid>
      <w:tr w:rsidR="00923A51" w:rsidRPr="005A4C2B" w:rsidTr="008121B6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A51" w:rsidRPr="005A4C2B" w:rsidRDefault="00923A51" w:rsidP="008121B6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</w:pPr>
            <w:r w:rsidRPr="005A4C2B">
              <w:rPr>
                <w:rFonts w:ascii="Corbel" w:eastAsia="Times New Roman" w:hAnsi="Corbel"/>
                <w:smallCaps w:val="0"/>
                <w:sz w:val="21"/>
                <w:szCs w:val="21"/>
                <w:lang w:eastAsia="pl-PL"/>
              </w:rPr>
              <w:t>EK</w:t>
            </w:r>
            <w:r w:rsidRPr="005A4C2B"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  <w:t xml:space="preserve"> (efekt kształcenia)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A51" w:rsidRPr="005A4C2B" w:rsidRDefault="00923A51" w:rsidP="008121B6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</w:pPr>
            <w:r w:rsidRPr="005A4C2B"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  <w:t>Treść efektu kształcenia zdefiniowanego dla przedmiotu (modułu)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A51" w:rsidRPr="005A4C2B" w:rsidRDefault="00923A51" w:rsidP="008121B6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</w:pPr>
            <w:r w:rsidRPr="005A4C2B"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  <w:t xml:space="preserve">Odniesienie do efektów  kierunkowych </w:t>
            </w:r>
            <w:r w:rsidRPr="005A4C2B">
              <w:rPr>
                <w:rFonts w:ascii="Corbel" w:eastAsia="Times New Roman" w:hAnsi="Corbel"/>
                <w:smallCaps w:val="0"/>
                <w:sz w:val="21"/>
                <w:szCs w:val="21"/>
                <w:lang w:eastAsia="pl-PL"/>
              </w:rPr>
              <w:t>(KEK)</w:t>
            </w:r>
          </w:p>
        </w:tc>
      </w:tr>
      <w:tr w:rsidR="00923A51" w:rsidRPr="005A4C2B" w:rsidTr="008121B6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A51" w:rsidRPr="005A4C2B" w:rsidRDefault="00923A51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A51" w:rsidRPr="005A4C2B" w:rsidRDefault="00923A51" w:rsidP="008121B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</w:pPr>
            <w:r w:rsidRPr="005A4C2B"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  <w:t xml:space="preserve">Objaśnia zasady planowania finansowego w jednostce gospodarującej, przy uwzględnieniu zmian otoczenia , ryzyku i niepewności procesów gospodarczych. 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51" w:rsidRPr="005A4C2B" w:rsidRDefault="00923A51" w:rsidP="008121B6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sz w:val="21"/>
                <w:szCs w:val="21"/>
                <w:lang w:eastAsia="pl-PL"/>
              </w:rPr>
            </w:pPr>
            <w:r w:rsidRPr="005A4C2B">
              <w:rPr>
                <w:rFonts w:ascii="Corbel" w:eastAsia="Times New Roman" w:hAnsi="Corbel" w:cs="Times New Roman"/>
                <w:color w:val="auto"/>
                <w:sz w:val="21"/>
                <w:szCs w:val="21"/>
                <w:lang w:eastAsia="pl-PL"/>
              </w:rPr>
              <w:t>K_W07</w:t>
            </w:r>
          </w:p>
          <w:p w:rsidR="00923A51" w:rsidRPr="005A4C2B" w:rsidRDefault="00923A51" w:rsidP="008121B6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sz w:val="21"/>
                <w:szCs w:val="21"/>
                <w:lang w:eastAsia="pl-PL"/>
              </w:rPr>
            </w:pPr>
            <w:r w:rsidRPr="005A4C2B">
              <w:rPr>
                <w:rFonts w:ascii="Corbel" w:eastAsia="Times New Roman" w:hAnsi="Corbel" w:cs="Times New Roman"/>
                <w:color w:val="auto"/>
                <w:sz w:val="21"/>
                <w:szCs w:val="21"/>
                <w:lang w:eastAsia="pl-PL"/>
              </w:rPr>
              <w:t>K_U01</w:t>
            </w:r>
          </w:p>
          <w:p w:rsidR="00923A51" w:rsidRPr="005A4C2B" w:rsidRDefault="00923A51" w:rsidP="008121B6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sz w:val="21"/>
                <w:szCs w:val="21"/>
                <w:lang w:eastAsia="pl-PL"/>
              </w:rPr>
            </w:pPr>
            <w:r w:rsidRPr="005A4C2B">
              <w:rPr>
                <w:rFonts w:ascii="Corbel" w:eastAsia="Times New Roman" w:hAnsi="Corbel" w:cs="Times New Roman"/>
                <w:color w:val="auto"/>
                <w:sz w:val="21"/>
                <w:szCs w:val="21"/>
                <w:lang w:eastAsia="pl-PL"/>
              </w:rPr>
              <w:t>K_U09</w:t>
            </w:r>
          </w:p>
        </w:tc>
      </w:tr>
      <w:tr w:rsidR="00923A51" w:rsidRPr="005A4C2B" w:rsidTr="008121B6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A51" w:rsidRPr="005A4C2B" w:rsidRDefault="00923A51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A51" w:rsidRPr="005A4C2B" w:rsidRDefault="00923A51" w:rsidP="008121B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</w:pPr>
            <w:r w:rsidRPr="005A4C2B"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  <w:t>Charakteryzuje główne metody, narzędzia i techniki obliczeniowe oraz wykorzystuje je w planowaniu i budżetowaniu.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A51" w:rsidRPr="005A4C2B" w:rsidRDefault="00923A51" w:rsidP="008121B6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sz w:val="21"/>
                <w:szCs w:val="21"/>
                <w:lang w:eastAsia="pl-PL"/>
              </w:rPr>
            </w:pPr>
            <w:r w:rsidRPr="005A4C2B">
              <w:rPr>
                <w:rFonts w:ascii="Corbel" w:eastAsia="Times New Roman" w:hAnsi="Corbel" w:cs="Times New Roman"/>
                <w:color w:val="auto"/>
                <w:sz w:val="21"/>
                <w:szCs w:val="21"/>
                <w:lang w:eastAsia="pl-PL"/>
              </w:rPr>
              <w:t>K_W08</w:t>
            </w:r>
          </w:p>
          <w:p w:rsidR="00923A51" w:rsidRPr="005A4C2B" w:rsidRDefault="00923A51" w:rsidP="008121B6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sz w:val="21"/>
                <w:szCs w:val="21"/>
                <w:lang w:eastAsia="pl-PL"/>
              </w:rPr>
            </w:pPr>
            <w:r w:rsidRPr="005A4C2B">
              <w:rPr>
                <w:rFonts w:ascii="Corbel" w:eastAsia="Times New Roman" w:hAnsi="Corbel" w:cs="Times New Roman"/>
                <w:color w:val="auto"/>
                <w:sz w:val="21"/>
                <w:szCs w:val="21"/>
                <w:lang w:eastAsia="pl-PL"/>
              </w:rPr>
              <w:t>K_U05</w:t>
            </w:r>
          </w:p>
          <w:p w:rsidR="00923A51" w:rsidRPr="005A4C2B" w:rsidRDefault="00923A51" w:rsidP="008121B6">
            <w:pPr>
              <w:pStyle w:val="Default"/>
              <w:rPr>
                <w:rFonts w:ascii="Corbel" w:eastAsia="Times New Roman" w:hAnsi="Corbel" w:cs="Times New Roman"/>
                <w:color w:val="auto"/>
                <w:sz w:val="21"/>
                <w:szCs w:val="21"/>
                <w:lang w:eastAsia="pl-PL"/>
              </w:rPr>
            </w:pPr>
          </w:p>
        </w:tc>
      </w:tr>
      <w:tr w:rsidR="00923A51" w:rsidRPr="005A4C2B" w:rsidTr="008121B6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A51" w:rsidRPr="005A4C2B" w:rsidRDefault="00923A51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A51" w:rsidRPr="005A4C2B" w:rsidRDefault="00923A51" w:rsidP="008121B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</w:pPr>
            <w:r w:rsidRPr="005A4C2B"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  <w:t xml:space="preserve">Identyfikuje główne zależności przyczynowo -skutkowe wpływające na prognozę standingu finansowego podmiotu gospodarującego.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51" w:rsidRPr="005A4C2B" w:rsidRDefault="00923A51" w:rsidP="008121B6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sz w:val="21"/>
                <w:szCs w:val="21"/>
                <w:lang w:eastAsia="pl-PL"/>
              </w:rPr>
            </w:pPr>
            <w:r w:rsidRPr="005A4C2B">
              <w:rPr>
                <w:rFonts w:ascii="Corbel" w:eastAsia="Times New Roman" w:hAnsi="Corbel" w:cs="Times New Roman"/>
                <w:color w:val="auto"/>
                <w:sz w:val="21"/>
                <w:szCs w:val="21"/>
                <w:lang w:eastAsia="pl-PL"/>
              </w:rPr>
              <w:t>K_W03</w:t>
            </w:r>
          </w:p>
          <w:p w:rsidR="00923A51" w:rsidRPr="005A4C2B" w:rsidRDefault="00923A51" w:rsidP="008121B6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sz w:val="21"/>
                <w:szCs w:val="21"/>
                <w:lang w:eastAsia="pl-PL"/>
              </w:rPr>
            </w:pPr>
            <w:r w:rsidRPr="005A4C2B">
              <w:rPr>
                <w:rFonts w:ascii="Corbel" w:eastAsia="Times New Roman" w:hAnsi="Corbel" w:cs="Times New Roman"/>
                <w:color w:val="auto"/>
                <w:sz w:val="21"/>
                <w:szCs w:val="21"/>
                <w:lang w:eastAsia="pl-PL"/>
              </w:rPr>
              <w:t>K_U03</w:t>
            </w:r>
          </w:p>
          <w:p w:rsidR="00923A51" w:rsidRPr="005A4C2B" w:rsidRDefault="00923A51" w:rsidP="008121B6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sz w:val="21"/>
                <w:szCs w:val="21"/>
                <w:lang w:eastAsia="pl-PL"/>
              </w:rPr>
            </w:pPr>
            <w:r w:rsidRPr="005A4C2B">
              <w:rPr>
                <w:rFonts w:ascii="Corbel" w:eastAsia="Times New Roman" w:hAnsi="Corbel" w:cs="Times New Roman"/>
                <w:color w:val="auto"/>
                <w:sz w:val="21"/>
                <w:szCs w:val="21"/>
                <w:lang w:eastAsia="pl-PL"/>
              </w:rPr>
              <w:t>K_K04</w:t>
            </w:r>
          </w:p>
        </w:tc>
      </w:tr>
    </w:tbl>
    <w:p w:rsidR="00923A51" w:rsidRPr="005A4C2B" w:rsidRDefault="00923A51" w:rsidP="00923A51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923A51" w:rsidRPr="005A4C2B" w:rsidRDefault="00923A51" w:rsidP="00923A5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3.3 Treści programowe </w:t>
      </w:r>
      <w:r w:rsidRPr="005A4C2B">
        <w:rPr>
          <w:rFonts w:ascii="Corbel" w:hAnsi="Corbel"/>
          <w:sz w:val="21"/>
          <w:szCs w:val="21"/>
        </w:rPr>
        <w:t>(</w:t>
      </w:r>
      <w:r w:rsidRPr="005A4C2B">
        <w:rPr>
          <w:rFonts w:ascii="Corbel" w:hAnsi="Corbel"/>
          <w:i/>
          <w:sz w:val="21"/>
          <w:szCs w:val="21"/>
        </w:rPr>
        <w:t>wypełnia koordynator)</w:t>
      </w:r>
    </w:p>
    <w:p w:rsidR="00923A51" w:rsidRPr="005A4C2B" w:rsidRDefault="00923A51" w:rsidP="00923A51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923A51" w:rsidRPr="005A4C2B" w:rsidTr="008121B6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A51" w:rsidRPr="005A4C2B" w:rsidRDefault="00923A51" w:rsidP="008121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923A51" w:rsidRPr="005A4C2B" w:rsidTr="008121B6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A51" w:rsidRPr="005A4C2B" w:rsidRDefault="00923A51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Podstawy planowania finansowego</w:t>
            </w:r>
          </w:p>
          <w:p w:rsidR="00923A51" w:rsidRPr="005A4C2B" w:rsidRDefault="00923A51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Powtórzenie podstawowych pojęć z zakresu planowania i controlingu.  Wdrażanie instrumentów planowania w praktyce.</w:t>
            </w:r>
          </w:p>
        </w:tc>
      </w:tr>
      <w:tr w:rsidR="00923A51" w:rsidRPr="005A4C2B" w:rsidTr="008121B6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A51" w:rsidRPr="005A4C2B" w:rsidRDefault="00923A51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Aspekty finansowe w procesie planowania.</w:t>
            </w:r>
          </w:p>
          <w:p w:rsidR="00923A51" w:rsidRPr="005A4C2B" w:rsidRDefault="00923A51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Bilans pro forma i jego znaczenie. Strategie finansowe. Metody i techniki predykcji. Wykorzystanie zrównoważonej karty wyników (BSC) jako metody planowania strategicznego.</w:t>
            </w:r>
          </w:p>
        </w:tc>
      </w:tr>
      <w:tr w:rsidR="00923A51" w:rsidRPr="005A4C2B" w:rsidTr="008121B6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A51" w:rsidRPr="005A4C2B" w:rsidRDefault="00923A51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Koszty i wyniki w procesie zarządzania i ich pomiar.</w:t>
            </w:r>
          </w:p>
          <w:p w:rsidR="00923A51" w:rsidRPr="005A4C2B" w:rsidRDefault="00923A51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Układy ewidencyjne kosztów a organizacja procesu planowania i kontroli. Ośrodki odpowiedzialności za wyniki. Wykorzystanie rachunku przepływów pieniężnych w pomiarze wyniku i procesie jego panowania. </w:t>
            </w:r>
          </w:p>
        </w:tc>
      </w:tr>
      <w:tr w:rsidR="00923A51" w:rsidRPr="005A4C2B" w:rsidTr="008121B6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A51" w:rsidRPr="005A4C2B" w:rsidRDefault="00923A51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Budżetowanie w procesie planowania.</w:t>
            </w:r>
          </w:p>
          <w:p w:rsidR="00923A51" w:rsidRPr="005A4C2B" w:rsidRDefault="00923A51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Plany średnio i długookresowe. Planowanie wyniku finansowego. Analiza progu rentowności oraz analiza wrażliwości. Analiza odchyleń od wykonania i metody weryfikacji budżetów. </w:t>
            </w:r>
          </w:p>
        </w:tc>
      </w:tr>
      <w:tr w:rsidR="00923A51" w:rsidRPr="005A4C2B" w:rsidTr="008121B6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A51" w:rsidRPr="005A4C2B" w:rsidRDefault="00923A51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Instrumenty kontrolowania efektywności gospodarowania.</w:t>
            </w:r>
          </w:p>
          <w:p w:rsidR="00923A51" w:rsidRPr="005A4C2B" w:rsidRDefault="00923A51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Wykorzystanie metod i techniki planowania w szacowaniu potencjalnych przychodów, kosztów inwestycji. Rola planisty i zasady weryfikacji zaleceń pokontrolnych. </w:t>
            </w:r>
          </w:p>
        </w:tc>
      </w:tr>
      <w:tr w:rsidR="00923A51" w:rsidRPr="005A4C2B" w:rsidTr="008121B6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A51" w:rsidRPr="005A4C2B" w:rsidRDefault="00923A51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Planowanie i gospodarka zasobami jednostek.</w:t>
            </w:r>
          </w:p>
          <w:p w:rsidR="00923A51" w:rsidRPr="005A4C2B" w:rsidRDefault="00923A51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Gospodarka magazynowa i systemy zaopatrzenia. Windykacja przeterminowanych płatności. Optymalizacja zapotrzebowania gotówkowego. Mierniki oceny efektywności zaangażowania kapitałów. Elementy pomiaru zasobów materialnych i niematerialnych</w:t>
            </w:r>
          </w:p>
        </w:tc>
      </w:tr>
      <w:tr w:rsidR="00923A51" w:rsidRPr="005A4C2B" w:rsidTr="008121B6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A51" w:rsidRPr="005A4C2B" w:rsidRDefault="00923A51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Planowanie rzeczowych inwestycji.</w:t>
            </w:r>
          </w:p>
          <w:p w:rsidR="00923A51" w:rsidRPr="005A4C2B" w:rsidRDefault="00923A51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Organizacja zadań inwestycyjnych długoterminowych, sporządzanie terminarzy realizacji, zabezpieczanie finansowania inwestycji, kontrola wykonania planu.</w:t>
            </w:r>
          </w:p>
        </w:tc>
      </w:tr>
    </w:tbl>
    <w:p w:rsidR="00923A51" w:rsidRPr="005A4C2B" w:rsidRDefault="00923A51" w:rsidP="00923A51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923A51" w:rsidRPr="005A4C2B" w:rsidRDefault="00923A51" w:rsidP="00923A51">
      <w:pPr>
        <w:pStyle w:val="Punktygwne"/>
        <w:spacing w:before="0" w:after="0"/>
        <w:ind w:left="426"/>
        <w:rPr>
          <w:rFonts w:ascii="Corbel" w:hAnsi="Corbel"/>
          <w:b w:val="0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3.4 Metody dydaktyczne</w:t>
      </w:r>
      <w:r w:rsidRPr="005A4C2B">
        <w:rPr>
          <w:rFonts w:ascii="Corbel" w:hAnsi="Corbel"/>
          <w:b w:val="0"/>
          <w:sz w:val="21"/>
          <w:szCs w:val="21"/>
        </w:rPr>
        <w:t xml:space="preserve"> </w:t>
      </w:r>
    </w:p>
    <w:p w:rsidR="00923A51" w:rsidRPr="005A4C2B" w:rsidRDefault="00923A51" w:rsidP="00923A51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Wykład z prezentacją multimedialną.</w:t>
      </w:r>
    </w:p>
    <w:p w:rsidR="00923A51" w:rsidRPr="005A4C2B" w:rsidRDefault="00923A51" w:rsidP="00923A51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923A51" w:rsidRPr="005A4C2B" w:rsidRDefault="00923A51" w:rsidP="00923A51">
      <w:pPr>
        <w:pStyle w:val="Punktygwne"/>
        <w:tabs>
          <w:tab w:val="left" w:pos="284"/>
        </w:tabs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4. METODY I KRYTERIA OCENY </w:t>
      </w:r>
    </w:p>
    <w:p w:rsidR="00923A51" w:rsidRPr="005A4C2B" w:rsidRDefault="00923A51" w:rsidP="00923A51">
      <w:pPr>
        <w:pStyle w:val="Punktygwne"/>
        <w:spacing w:before="0" w:after="0"/>
        <w:ind w:left="426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8"/>
        <w:gridCol w:w="5322"/>
        <w:gridCol w:w="2090"/>
      </w:tblGrid>
      <w:tr w:rsidR="00923A51" w:rsidRPr="005A4C2B" w:rsidTr="008121B6"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A51" w:rsidRPr="005A4C2B" w:rsidRDefault="00923A51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Symbol efektu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A51" w:rsidRPr="005A4C2B" w:rsidRDefault="00923A51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Metody oceny efektów kształcenia</w:t>
            </w:r>
          </w:p>
          <w:p w:rsidR="00923A51" w:rsidRPr="005A4C2B" w:rsidRDefault="00923A51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A51" w:rsidRPr="005A4C2B" w:rsidRDefault="00923A51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Forma zajęć dydaktycznych </w:t>
            </w:r>
          </w:p>
        </w:tc>
      </w:tr>
      <w:tr w:rsidR="00923A51" w:rsidRPr="005A4C2B" w:rsidTr="008121B6"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A51" w:rsidRPr="005A4C2B" w:rsidRDefault="00923A51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A51" w:rsidRPr="005A4C2B" w:rsidRDefault="00923A51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egzamin pisemny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A51" w:rsidRPr="005A4C2B" w:rsidRDefault="00923A51" w:rsidP="008121B6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wykład</w:t>
            </w:r>
          </w:p>
        </w:tc>
      </w:tr>
      <w:tr w:rsidR="00923A51" w:rsidRPr="005A4C2B" w:rsidTr="008121B6"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A51" w:rsidRPr="005A4C2B" w:rsidRDefault="00923A51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A51" w:rsidRPr="005A4C2B" w:rsidRDefault="00923A51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egzamin pisemny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A51" w:rsidRPr="005A4C2B" w:rsidRDefault="00923A51" w:rsidP="008121B6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wykład</w:t>
            </w:r>
          </w:p>
        </w:tc>
      </w:tr>
      <w:tr w:rsidR="00923A51" w:rsidRPr="005A4C2B" w:rsidTr="008121B6"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A51" w:rsidRPr="005A4C2B" w:rsidRDefault="00923A51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A51" w:rsidRPr="005A4C2B" w:rsidRDefault="00923A51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projekt, obserwacja w trakcie zajęć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A51" w:rsidRPr="005A4C2B" w:rsidRDefault="00923A51" w:rsidP="008121B6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wykład</w:t>
            </w:r>
          </w:p>
        </w:tc>
      </w:tr>
    </w:tbl>
    <w:p w:rsidR="00923A51" w:rsidRPr="005A4C2B" w:rsidRDefault="00923A51" w:rsidP="00923A51">
      <w:pPr>
        <w:pStyle w:val="Punktygwne"/>
        <w:spacing w:before="0" w:after="0"/>
        <w:ind w:left="426"/>
        <w:rPr>
          <w:rFonts w:ascii="Corbel" w:hAnsi="Corbel"/>
          <w:sz w:val="21"/>
          <w:szCs w:val="21"/>
        </w:rPr>
      </w:pPr>
    </w:p>
    <w:p w:rsidR="00923A51" w:rsidRPr="005A4C2B" w:rsidRDefault="00923A51" w:rsidP="00923A51">
      <w:pPr>
        <w:pStyle w:val="Punktygwne"/>
        <w:spacing w:before="0" w:after="0"/>
        <w:ind w:left="426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lastRenderedPageBreak/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923A51" w:rsidRPr="005A4C2B" w:rsidTr="008121B6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51" w:rsidRPr="005A4C2B" w:rsidRDefault="00923A51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Wykład: </w:t>
            </w:r>
          </w:p>
          <w:p w:rsidR="00923A51" w:rsidRPr="005A4C2B" w:rsidRDefault="00923A51" w:rsidP="00923A51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egzamin pisemny składający się z testu, części opisowej i zadaniowej oraz złożenie projektu planu finansowego.</w:t>
            </w:r>
          </w:p>
          <w:p w:rsidR="00923A51" w:rsidRPr="005A4C2B" w:rsidRDefault="00923A51" w:rsidP="008121B6">
            <w:pPr>
              <w:pStyle w:val="Punktygwn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Ocena 3,0 wymaga zdobycia 51% maksymalnej ilości punktów przypisanych przez prowadzących zajęcia do poszczególnych prac i aktywności składających się na zaliczenie przedmiotu.</w:t>
            </w:r>
          </w:p>
        </w:tc>
      </w:tr>
    </w:tbl>
    <w:p w:rsidR="00923A51" w:rsidRPr="005A4C2B" w:rsidRDefault="00923A51" w:rsidP="00923A51">
      <w:pPr>
        <w:pStyle w:val="Bezodstpw"/>
        <w:jc w:val="both"/>
        <w:rPr>
          <w:rFonts w:ascii="Corbel" w:hAnsi="Corbel"/>
          <w:b/>
          <w:sz w:val="21"/>
          <w:szCs w:val="21"/>
        </w:rPr>
      </w:pPr>
    </w:p>
    <w:p w:rsidR="00923A51" w:rsidRPr="005A4C2B" w:rsidRDefault="00923A51" w:rsidP="00923A51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8"/>
        <w:gridCol w:w="4452"/>
      </w:tblGrid>
      <w:tr w:rsidR="00923A51" w:rsidRPr="005A4C2B" w:rsidTr="008121B6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A51" w:rsidRPr="005A4C2B" w:rsidRDefault="00923A51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A51" w:rsidRPr="005A4C2B" w:rsidRDefault="00923A51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923A51" w:rsidRPr="005A4C2B" w:rsidTr="008121B6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A51" w:rsidRPr="005A4C2B" w:rsidRDefault="00923A51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Godziny kontaktowe wynikające z planu  studiów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A51" w:rsidRPr="005A4C2B" w:rsidRDefault="00923A51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15</w:t>
            </w:r>
          </w:p>
        </w:tc>
      </w:tr>
      <w:tr w:rsidR="00923A51" w:rsidRPr="005A4C2B" w:rsidTr="008121B6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A51" w:rsidRPr="005A4C2B" w:rsidRDefault="00923A51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923A51" w:rsidRPr="005A4C2B" w:rsidRDefault="00923A51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(udział w konsultacjach, egzaminie)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A51" w:rsidRPr="005A4C2B" w:rsidRDefault="00923A51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5</w:t>
            </w:r>
          </w:p>
        </w:tc>
      </w:tr>
      <w:tr w:rsidR="00923A51" w:rsidRPr="005A4C2B" w:rsidTr="008121B6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A51" w:rsidRPr="005A4C2B" w:rsidRDefault="00923A51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praca własna studenta (przygotowanie do zajęć, egzaminu sporządzenie projektu)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A51" w:rsidRPr="005A4C2B" w:rsidRDefault="00923A51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923A51" w:rsidRPr="005A4C2B" w:rsidTr="008121B6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A51" w:rsidRPr="005A4C2B" w:rsidRDefault="00923A51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A51" w:rsidRPr="005A4C2B" w:rsidRDefault="00923A51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923A51" w:rsidRPr="005A4C2B" w:rsidTr="008121B6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A51" w:rsidRPr="005A4C2B" w:rsidRDefault="00923A51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A51" w:rsidRPr="005A4C2B" w:rsidRDefault="00923A51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:rsidR="00923A51" w:rsidRPr="005A4C2B" w:rsidRDefault="00923A51" w:rsidP="00923A5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5A4C2B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923A51" w:rsidRPr="005A4C2B" w:rsidRDefault="00923A51" w:rsidP="00923A5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</w:p>
    <w:p w:rsidR="00923A51" w:rsidRPr="005A4C2B" w:rsidRDefault="00923A51" w:rsidP="00923A51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923A51" w:rsidRPr="005A4C2B" w:rsidTr="008121B6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A51" w:rsidRPr="005A4C2B" w:rsidRDefault="00923A51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A51" w:rsidRPr="005A4C2B" w:rsidRDefault="00923A51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color w:val="000000"/>
                <w:sz w:val="21"/>
                <w:szCs w:val="21"/>
              </w:rPr>
              <w:t>-</w:t>
            </w:r>
          </w:p>
        </w:tc>
      </w:tr>
      <w:tr w:rsidR="00923A51" w:rsidRPr="005A4C2B" w:rsidTr="008121B6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A51" w:rsidRPr="005A4C2B" w:rsidRDefault="00923A51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A51" w:rsidRPr="005A4C2B" w:rsidRDefault="00923A51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-</w:t>
            </w:r>
          </w:p>
        </w:tc>
      </w:tr>
    </w:tbl>
    <w:p w:rsidR="00923A51" w:rsidRPr="005A4C2B" w:rsidRDefault="00923A51" w:rsidP="00923A51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923A51" w:rsidRPr="005A4C2B" w:rsidRDefault="00923A51" w:rsidP="00923A51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923A51" w:rsidRPr="005A4C2B" w:rsidTr="008121B6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A51" w:rsidRPr="005A4C2B" w:rsidRDefault="00923A51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923A51" w:rsidRPr="005A4C2B" w:rsidRDefault="00923A51" w:rsidP="00923A5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Pluta W., Planowanie finansowe w przedsiębiorstwie, PWE, Warszawa 2006.</w:t>
            </w:r>
          </w:p>
          <w:p w:rsidR="00923A51" w:rsidRPr="005A4C2B" w:rsidRDefault="00923A51" w:rsidP="00923A5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Naruć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W., Planowanie finansowe efektywnym narzędziem zarządzania. Teoria i praktyka, Wydawnictwo Marina, Wrocław 2013.</w:t>
            </w:r>
          </w:p>
          <w:p w:rsidR="00923A51" w:rsidRPr="005A4C2B" w:rsidRDefault="00923A51" w:rsidP="00923A5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Gołębiowski G., </w:t>
            </w: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Grycuk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A., </w:t>
            </w: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Tłaczała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A., Wiśniewski P., Analiza finansowa przedsiębiorstwa, </w:t>
            </w: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Difin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, Warszawa 2014.</w:t>
            </w:r>
          </w:p>
        </w:tc>
      </w:tr>
      <w:tr w:rsidR="00923A51" w:rsidRPr="005A4C2B" w:rsidTr="008121B6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A51" w:rsidRPr="005A4C2B" w:rsidRDefault="00923A51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923A51" w:rsidRPr="005A4C2B" w:rsidRDefault="00923A51" w:rsidP="00923A51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</w:t>
            </w: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Kreikebaum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H., Planowanie strategiczne, Wydawnictwo Naukowe PWN, Warszawa 1996.</w:t>
            </w:r>
          </w:p>
          <w:p w:rsidR="00923A51" w:rsidRPr="005A4C2B" w:rsidRDefault="00923A51" w:rsidP="00923A51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Gryko J.M., Planowanie finansowe w przedsiębiorstwie; Uniwersytet Ekonomiczny w Poznaniu, Wydawnictwo Uniwersytetu Ekonomicznego w Poznaniu, Poznań 2011.</w:t>
            </w:r>
          </w:p>
        </w:tc>
      </w:tr>
    </w:tbl>
    <w:p w:rsidR="0098137D" w:rsidRPr="00923A51" w:rsidRDefault="0098137D" w:rsidP="00923A51">
      <w:pPr>
        <w:spacing w:after="0" w:line="240" w:lineRule="auto"/>
        <w:rPr>
          <w:rFonts w:ascii="Corbel" w:hAnsi="Corbel"/>
          <w:b/>
          <w:bCs/>
          <w:sz w:val="21"/>
          <w:szCs w:val="21"/>
        </w:rPr>
      </w:pPr>
    </w:p>
    <w:sectPr w:rsidR="0098137D" w:rsidRPr="00923A51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52768E"/>
    <w:multiLevelType w:val="hybridMultilevel"/>
    <w:tmpl w:val="E9C81B64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6E00DC"/>
    <w:multiLevelType w:val="hybridMultilevel"/>
    <w:tmpl w:val="D44625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CC1C98"/>
    <w:multiLevelType w:val="hybridMultilevel"/>
    <w:tmpl w:val="7234C79E"/>
    <w:lvl w:ilvl="0" w:tplc="68BA3DA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6D70F0"/>
    <w:multiLevelType w:val="hybridMultilevel"/>
    <w:tmpl w:val="01905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23A51"/>
    <w:rsid w:val="00923A51"/>
    <w:rsid w:val="00981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3A5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23A51"/>
    <w:pPr>
      <w:ind w:left="720"/>
      <w:contextualSpacing/>
    </w:pPr>
  </w:style>
  <w:style w:type="paragraph" w:customStyle="1" w:styleId="Default">
    <w:name w:val="Default"/>
    <w:uiPriority w:val="99"/>
    <w:rsid w:val="00923A5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923A5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odpunkty">
    <w:name w:val="Podpunkty"/>
    <w:basedOn w:val="Tekstpodstawowy"/>
    <w:rsid w:val="00923A5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923A5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23A51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23A5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923A5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923A51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23A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23A51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877</Words>
  <Characters>5262</Characters>
  <Application>Microsoft Office Word</Application>
  <DocSecurity>0</DocSecurity>
  <Lines>43</Lines>
  <Paragraphs>12</Paragraphs>
  <ScaleCrop>false</ScaleCrop>
  <Company/>
  <LinksUpToDate>false</LinksUpToDate>
  <CharactersWithSpaces>6127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</cp:revision>
  <dcterms:created xsi:type="dcterms:W3CDTF">2019-02-03T18:45:00Z</dcterms:created>
  <dcterms:modified xsi:type="dcterms:W3CDTF">2019-02-03T18:45:00Z</dcterms:modified>
</cp:coreProperties>
</file>